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825" w:rsidRPr="00EC12F7" w:rsidRDefault="00EC12F7" w:rsidP="00EC12F7">
      <w:pPr>
        <w:jc w:val="center"/>
        <w:rPr>
          <w:b/>
          <w:sz w:val="28"/>
          <w:lang w:val="es-ES"/>
        </w:rPr>
      </w:pPr>
      <w:r w:rsidRPr="00EC12F7">
        <w:rPr>
          <w:b/>
          <w:sz w:val="28"/>
          <w:lang w:val="es-ES"/>
        </w:rPr>
        <w:t>Acuerdos Obtenidos en la Mesa de Diálogo por la Economía y el Desarrollo Laboral</w:t>
      </w:r>
    </w:p>
    <w:p w:rsidR="00EC12F7" w:rsidRDefault="00EC12F7">
      <w:pPr>
        <w:rPr>
          <w:lang w:val="es-ES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544"/>
        <w:gridCol w:w="5239"/>
      </w:tblGrid>
      <w:tr w:rsidR="00610825" w:rsidRPr="00D457C4" w:rsidTr="00EC12F7">
        <w:trPr>
          <w:trHeight w:val="34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10825" w:rsidRPr="00D457C4" w:rsidRDefault="00610825" w:rsidP="00EC12F7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#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Acuerdo</w:t>
            </w:r>
          </w:p>
        </w:tc>
        <w:tc>
          <w:tcPr>
            <w:tcW w:w="5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Oficializado por</w:t>
            </w:r>
          </w:p>
        </w:tc>
      </w:tr>
      <w:tr w:rsidR="00610825" w:rsidRPr="00D457C4" w:rsidTr="00EC12F7">
        <w:trPr>
          <w:trHeight w:val="320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Comisión 1: Asuntos Socio-Laborales</w:t>
            </w:r>
          </w:p>
        </w:tc>
      </w:tr>
      <w:tr w:rsidR="00610825" w:rsidRPr="00D457C4" w:rsidTr="00EC12F7">
        <w:trPr>
          <w:trHeight w:val="102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Propuesta de modificación de la ley 59 de 2003 sobre el programa de alimentos para los trabajadores.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Ley ___ del 16 de septiembre de 2020</w:t>
            </w:r>
          </w:p>
        </w:tc>
      </w:tr>
      <w:tr w:rsidR="00610825" w:rsidRPr="00D457C4" w:rsidTr="00EC12F7">
        <w:trPr>
          <w:trHeight w:val="680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Acuerdo para reglamentar la ley de teletrabajo no. 126 de febrero de 2020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Creación de la Comisión: Resolución Ministerial 194 - 2020</w:t>
            </w:r>
          </w:p>
        </w:tc>
      </w:tr>
      <w:tr w:rsidR="00610825" w:rsidRPr="00D457C4" w:rsidTr="00EC12F7">
        <w:trPr>
          <w:trHeight w:val="68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Reglamentación de la Ley: Decreto Ejecutivo ____ del 16 de septiembre de 2020</w:t>
            </w:r>
          </w:p>
        </w:tc>
      </w:tr>
      <w:tr w:rsidR="00610825" w:rsidRPr="00D457C4" w:rsidTr="00EC12F7">
        <w:trPr>
          <w:trHeight w:val="102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Acuerdo de perfeccionamiento del sistema de registros de Empresas en suspension y sus trabajadores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>Implementado mediante Panama Digital</w:t>
            </w: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10825" w:rsidRPr="00D457C4" w:rsidTr="00EC12F7">
        <w:trPr>
          <w:trHeight w:val="320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Comisión 2: Asuntos Laborales, Económicos y Jurídicos para el Trabajo y Preservación del Empleo</w:t>
            </w:r>
          </w:p>
        </w:tc>
      </w:tr>
      <w:tr w:rsidR="00610825" w:rsidRPr="00D457C4" w:rsidTr="00EC12F7">
        <w:trPr>
          <w:trHeight w:val="68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Modificación temporal de jornada y procedimiento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>Decreto Ejecutivo 101</w:t>
            </w: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del 13 de julio de 2020</w:t>
            </w:r>
          </w:p>
        </w:tc>
      </w:tr>
      <w:tr w:rsidR="00610825" w:rsidRPr="00D457C4" w:rsidTr="00EC12F7">
        <w:trPr>
          <w:trHeight w:val="68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Cálculo de prestaciones e indemnizaciones laborales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>Ley 157 del 3 de Agosto de 2020</w:t>
            </w: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10825" w:rsidRPr="00D457C4" w:rsidTr="00EC12F7">
        <w:trPr>
          <w:trHeight w:val="34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Duración de la reducción de la jornada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>Decreto Ejecutivo 101</w:t>
            </w: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 xml:space="preserve"> del 13 de julio de 2020</w:t>
            </w: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10825" w:rsidRPr="00D457C4" w:rsidTr="00EC12F7">
        <w:trPr>
          <w:trHeight w:val="68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Retorno al puesto de trabajo y no discriminación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>Ley 157 del 3 de Agosto de 2020</w:t>
            </w: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  </w:t>
            </w:r>
          </w:p>
        </w:tc>
      </w:tr>
      <w:tr w:rsidR="00610825" w:rsidRPr="00D457C4" w:rsidTr="00EC12F7">
        <w:trPr>
          <w:trHeight w:val="68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Contratación de otros trabajadores durante el estado de suspensión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_tradnl"/>
              </w:rPr>
              <w:t>Ley 157 del 3 de Agosto de 2020</w:t>
            </w: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10825" w:rsidRPr="00D457C4" w:rsidTr="00EC12F7">
        <w:trPr>
          <w:trHeight w:val="68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Condicionamiento de apoyos estatales a las empresas</w:t>
            </w:r>
          </w:p>
        </w:tc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 </w:t>
            </w:r>
          </w:p>
        </w:tc>
      </w:tr>
      <w:tr w:rsidR="00610825" w:rsidRPr="00D457C4" w:rsidTr="00EC12F7">
        <w:trPr>
          <w:trHeight w:val="320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b/>
                <w:bCs/>
                <w:color w:val="000000"/>
                <w:lang w:eastAsia="es-ES_tradnl"/>
              </w:rPr>
              <w:t>Comisión 3: Retorno gradual Laboral y Sanitario</w:t>
            </w:r>
          </w:p>
        </w:tc>
      </w:tr>
      <w:tr w:rsidR="00610825" w:rsidRPr="00D457C4" w:rsidTr="00EC12F7">
        <w:trPr>
          <w:trHeight w:val="68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Sobre constitución del comité de salud y seguridad.</w:t>
            </w:r>
          </w:p>
        </w:tc>
        <w:tc>
          <w:tcPr>
            <w:tcW w:w="5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Resolución Ministerial 198 del 10 de julio de 2020</w:t>
            </w:r>
          </w:p>
        </w:tc>
      </w:tr>
      <w:tr w:rsidR="00610825" w:rsidRPr="00D457C4" w:rsidTr="00EC12F7">
        <w:trPr>
          <w:trHeight w:val="68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Constitucion de comité en empresas que nunca cerraron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34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Equidad de genero en comité de salud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32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Solución de conflictos en el comité de salud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68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Capacitacion para uso de equipos de proteccion personal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32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Lavado de manos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32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Desinfeccion en areas de uso no frecuente.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32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Distaciamiento físico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34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Controles para evitar el Contacto Físico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34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Monitoreo de Síntomas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34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Uso de Mascarilla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34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Toma de Temperatura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34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Equipo de limpieza y desinfección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  <w:tr w:rsidR="00610825" w:rsidRPr="00D457C4" w:rsidTr="00EC12F7">
        <w:trPr>
          <w:trHeight w:val="34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  <w:r w:rsidRPr="00D457C4">
              <w:rPr>
                <w:rFonts w:ascii="Calibri" w:eastAsia="Times New Roman" w:hAnsi="Calibri" w:cs="Times New Roman"/>
                <w:color w:val="000000"/>
                <w:lang w:eastAsia="es-ES_tradnl"/>
              </w:rPr>
              <w:t>Manejo del Estrés Laboral</w:t>
            </w:r>
          </w:p>
        </w:tc>
        <w:tc>
          <w:tcPr>
            <w:tcW w:w="5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25" w:rsidRPr="00D457C4" w:rsidRDefault="00610825" w:rsidP="002F255B">
            <w:pPr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</w:tbl>
    <w:p w:rsidR="00610825" w:rsidRPr="00610825" w:rsidRDefault="00610825">
      <w:pPr>
        <w:rPr>
          <w:lang w:val="es-ES"/>
        </w:rPr>
      </w:pPr>
      <w:bookmarkStart w:id="0" w:name="_GoBack"/>
      <w:bookmarkEnd w:id="0"/>
    </w:p>
    <w:sectPr w:rsidR="00610825" w:rsidRPr="00610825" w:rsidSect="00E346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F0F81"/>
    <w:multiLevelType w:val="hybridMultilevel"/>
    <w:tmpl w:val="B1CA082E"/>
    <w:lvl w:ilvl="0" w:tplc="E416AD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07"/>
    <w:rsid w:val="002E1334"/>
    <w:rsid w:val="002E2E66"/>
    <w:rsid w:val="004357F3"/>
    <w:rsid w:val="004C60A2"/>
    <w:rsid w:val="004D6C0C"/>
    <w:rsid w:val="00610825"/>
    <w:rsid w:val="00632407"/>
    <w:rsid w:val="00B04964"/>
    <w:rsid w:val="00D457C4"/>
    <w:rsid w:val="00E3466B"/>
    <w:rsid w:val="00E61834"/>
    <w:rsid w:val="00E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72F1"/>
  <w15:chartTrackingRefBased/>
  <w15:docId w15:val="{6EB5AF2B-B282-2048-A0ED-1249644C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P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2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2020-09-15T20:22:00Z</cp:lastPrinted>
  <dcterms:created xsi:type="dcterms:W3CDTF">2020-09-14T14:40:00Z</dcterms:created>
  <dcterms:modified xsi:type="dcterms:W3CDTF">2020-09-15T20:22:00Z</dcterms:modified>
</cp:coreProperties>
</file>